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B7" w:rsidRPr="003008D7" w:rsidRDefault="00641C50" w:rsidP="00641C50">
      <w:pPr>
        <w:spacing w:after="0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4470E4" w:rsidRDefault="00641C50" w:rsidP="00641C50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4470E4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Техзадание на поставку контейнерной ДГУ 640 кВт. АД 640-Т400-2РБК</w:t>
      </w:r>
    </w:p>
    <w:p w:rsidR="00CF0B47" w:rsidRPr="004470E4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</w:p>
    <w:p w:rsidR="00081AC8" w:rsidRPr="00413C35" w:rsidRDefault="00081AC8" w:rsidP="00413C35">
      <w:pPr>
        <w:tabs>
          <w:tab w:val="left" w:pos="9781"/>
        </w:tabs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413C35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 </w:t>
      </w:r>
      <w:hyperlink r:id="rId9" w:history="1">
        <w:r w:rsidRPr="003D2BC1">
          <w:rPr>
            <w:rStyle w:val="a3"/>
            <w:rFonts w:ascii="Arial" w:hAnsi="Arial" w:cs="Arial"/>
            <w:b/>
            <w:sz w:val="28"/>
            <w:szCs w:val="28"/>
          </w:rPr>
          <w:t>АД640-Т400-2РБК</w:t>
        </w:r>
      </w:hyperlink>
      <w:r w:rsidR="00413C35" w:rsidRPr="00413C35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в </w:t>
      </w:r>
      <w:proofErr w:type="gramStart"/>
      <w:r w:rsidR="00413C35" w:rsidRPr="00413C35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утепленном </w:t>
      </w:r>
      <w:r w:rsidR="00413C35" w:rsidRPr="00413C35"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б</w:t>
      </w:r>
      <w:proofErr w:type="gramEnd"/>
      <w:r w:rsidR="00413C35" w:rsidRPr="00413C35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/контейнере «Север» </w:t>
      </w:r>
      <w:r w:rsidRPr="00413C35">
        <w:rPr>
          <w:rFonts w:ascii="Arial" w:hAnsi="Arial" w:cs="Arial"/>
          <w:b/>
          <w:color w:val="365F91" w:themeColor="accent1" w:themeShade="BF"/>
          <w:sz w:val="28"/>
          <w:szCs w:val="28"/>
        </w:rPr>
        <w:t>(или эквивалент)</w:t>
      </w:r>
    </w:p>
    <w:p w:rsidR="00EC6D73" w:rsidRPr="00164CF2" w:rsidRDefault="00EC6D73" w:rsidP="00081AC8">
      <w:pPr>
        <w:tabs>
          <w:tab w:val="left" w:pos="9781"/>
        </w:tabs>
        <w:spacing w:after="0"/>
        <w:jc w:val="center"/>
        <w:rPr>
          <w:rFonts w:ascii="Arial" w:hAnsi="Arial" w:cs="Arial"/>
          <w:b/>
        </w:rPr>
      </w:pPr>
    </w:p>
    <w:p w:rsidR="00081AC8" w:rsidRPr="00164CF2" w:rsidRDefault="00081AC8" w:rsidP="006A323C">
      <w:pPr>
        <w:tabs>
          <w:tab w:val="left" w:pos="9781"/>
        </w:tabs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изделие на базе </w:t>
      </w:r>
      <w:r w:rsidRPr="00413C35">
        <w:rPr>
          <w:rFonts w:ascii="Arial" w:hAnsi="Arial" w:cs="Arial"/>
        </w:rPr>
        <w:t>агрегата АД640-Т400-1Р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исполнение – </w:t>
      </w:r>
      <w:hyperlink r:id="rId10" w:history="1">
        <w:r w:rsidRPr="003D2BC1">
          <w:rPr>
            <w:rStyle w:val="a3"/>
            <w:rFonts w:ascii="Arial" w:hAnsi="Arial" w:cs="Arial"/>
          </w:rPr>
          <w:t>в утепленном контейнере типа Север</w:t>
        </w:r>
      </w:hyperlink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номинальная мощность не менее 640 кВт (800 </w:t>
      </w:r>
      <w:proofErr w:type="spellStart"/>
      <w:r w:rsidRPr="00164CF2">
        <w:rPr>
          <w:rFonts w:ascii="Arial" w:hAnsi="Arial" w:cs="Arial"/>
        </w:rPr>
        <w:t>кВа</w:t>
      </w:r>
      <w:proofErr w:type="spellEnd"/>
      <w:r w:rsidRPr="00164CF2">
        <w:rPr>
          <w:rFonts w:ascii="Arial" w:hAnsi="Arial" w:cs="Arial"/>
        </w:rPr>
        <w:t>)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номинальный ток не менее 1115 А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допускаемая перегрузка в течении часа не менее 10%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частота вращения  не более 1500 </w:t>
      </w:r>
      <w:proofErr w:type="gramStart"/>
      <w:r w:rsidRPr="00164CF2">
        <w:rPr>
          <w:rFonts w:ascii="Arial" w:hAnsi="Arial" w:cs="Arial"/>
        </w:rPr>
        <w:t>об</w:t>
      </w:r>
      <w:proofErr w:type="gramEnd"/>
      <w:r w:rsidRPr="00164CF2">
        <w:rPr>
          <w:rFonts w:ascii="Arial" w:hAnsi="Arial" w:cs="Arial"/>
        </w:rPr>
        <w:t>/мин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род тока трехфазный, переменный, частота 50 Гц 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напряжение на клеммах   400 В</w:t>
      </w:r>
      <w:bookmarkStart w:id="0" w:name="_GoBack"/>
      <w:bookmarkEnd w:id="0"/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габаритные размеры агрегата не более 4450Х 1750Х 2350 мм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сухая масса агрегата не более 8350  кг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встроенный в раму топливный бак не менее 1 275 л в наличии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система охлаждения  </w:t>
      </w:r>
      <w:proofErr w:type="spellStart"/>
      <w:r w:rsidRPr="00164CF2">
        <w:rPr>
          <w:rFonts w:ascii="Arial" w:hAnsi="Arial" w:cs="Arial"/>
        </w:rPr>
        <w:t>водовоздушная</w:t>
      </w:r>
      <w:proofErr w:type="spellEnd"/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подогреватель охлаждающей жидкости электрический, в комплекте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степень автоматизации  2-я (автоматический ввод резерва при пропадании промышленной сети или отклонении её параметров </w:t>
      </w:r>
      <w:proofErr w:type="gramStart"/>
      <w:r w:rsidRPr="00164CF2">
        <w:rPr>
          <w:rFonts w:ascii="Arial" w:hAnsi="Arial" w:cs="Arial"/>
        </w:rPr>
        <w:t>от</w:t>
      </w:r>
      <w:proofErr w:type="gramEnd"/>
      <w:r w:rsidRPr="00164CF2">
        <w:rPr>
          <w:rFonts w:ascii="Arial" w:hAnsi="Arial" w:cs="Arial"/>
        </w:rPr>
        <w:t xml:space="preserve"> заданных)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система запуска – электростартер не менее 24 В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управление должно осуществляться с помощью микропроцессорного контроллера </w:t>
      </w:r>
      <w:r w:rsidRPr="00413C35">
        <w:rPr>
          <w:rFonts w:ascii="Arial" w:hAnsi="Arial" w:cs="Arial"/>
          <w:b/>
        </w:rPr>
        <w:t xml:space="preserve">с </w:t>
      </w:r>
      <w:proofErr w:type="spellStart"/>
      <w:r w:rsidRPr="00413C35">
        <w:rPr>
          <w:rFonts w:ascii="Arial" w:hAnsi="Arial" w:cs="Arial"/>
          <w:b/>
        </w:rPr>
        <w:t>жк</w:t>
      </w:r>
      <w:proofErr w:type="spellEnd"/>
      <w:r w:rsidRPr="00413C35">
        <w:rPr>
          <w:rFonts w:ascii="Arial" w:hAnsi="Arial" w:cs="Arial"/>
          <w:b/>
        </w:rPr>
        <w:t xml:space="preserve"> дисплеем </w:t>
      </w:r>
      <w:proofErr w:type="spellStart"/>
      <w:r w:rsidRPr="00413C35">
        <w:rPr>
          <w:rFonts w:ascii="Arial" w:hAnsi="Arial" w:cs="Arial"/>
          <w:b/>
          <w:lang w:val="en-US"/>
        </w:rPr>
        <w:t>ComAp</w:t>
      </w:r>
      <w:proofErr w:type="spellEnd"/>
      <w:r w:rsidRPr="00413C35">
        <w:rPr>
          <w:rFonts w:ascii="Arial" w:hAnsi="Arial" w:cs="Arial"/>
          <w:b/>
        </w:rPr>
        <w:t xml:space="preserve"> </w:t>
      </w:r>
      <w:r w:rsidRPr="00413C35">
        <w:rPr>
          <w:rFonts w:ascii="Arial" w:hAnsi="Arial" w:cs="Arial"/>
          <w:b/>
          <w:lang w:val="en-US"/>
        </w:rPr>
        <w:t>AMF</w:t>
      </w:r>
      <w:r w:rsidRPr="00413C35">
        <w:rPr>
          <w:rFonts w:ascii="Arial" w:hAnsi="Arial" w:cs="Arial"/>
          <w:b/>
        </w:rPr>
        <w:t xml:space="preserve"> 20</w:t>
      </w:r>
      <w:r w:rsidRPr="00164CF2">
        <w:rPr>
          <w:rFonts w:ascii="Arial" w:hAnsi="Arial" w:cs="Arial"/>
        </w:rPr>
        <w:t>, или эквивалент (язык управления русский);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должен быть обеспечен контроль частоты, напряжения и тока генератора;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должен быть обеспечен контроль температуры охлаждающей жидкости, давления масла, уровня топлива;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должна быть обеспечена автоматическая остановка двигателя при выходе параметров за аварийные значения;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генератор подзарядки аккумуляторных батарей на не менее </w:t>
      </w:r>
      <w:r w:rsidRPr="00413C35">
        <w:rPr>
          <w:rFonts w:ascii="Arial" w:hAnsi="Arial" w:cs="Arial"/>
          <w:b/>
        </w:rPr>
        <w:t>24</w:t>
      </w:r>
      <w:proofErr w:type="gramStart"/>
      <w:r w:rsidRPr="00413C35">
        <w:rPr>
          <w:rFonts w:ascii="Arial" w:hAnsi="Arial" w:cs="Arial"/>
          <w:b/>
        </w:rPr>
        <w:t xml:space="preserve"> В</w:t>
      </w:r>
      <w:proofErr w:type="gramEnd"/>
      <w:r w:rsidRPr="00164CF2">
        <w:rPr>
          <w:rFonts w:ascii="Arial" w:hAnsi="Arial" w:cs="Arial"/>
        </w:rPr>
        <w:t xml:space="preserve"> </w:t>
      </w:r>
      <w:proofErr w:type="spellStart"/>
      <w:r w:rsidRPr="00164CF2">
        <w:rPr>
          <w:rFonts w:ascii="Arial" w:hAnsi="Arial" w:cs="Arial"/>
        </w:rPr>
        <w:t>в</w:t>
      </w:r>
      <w:proofErr w:type="spellEnd"/>
      <w:r w:rsidRPr="00164CF2">
        <w:rPr>
          <w:rFonts w:ascii="Arial" w:hAnsi="Arial" w:cs="Arial"/>
        </w:rPr>
        <w:t xml:space="preserve"> наличии;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аккумуляторные батареи  не менее 2 шт. в комплекте поставки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двигатель: четырехтактный дизельный с  </w:t>
      </w:r>
      <w:proofErr w:type="spellStart"/>
      <w:r w:rsidRPr="00164CF2">
        <w:rPr>
          <w:rFonts w:ascii="Arial" w:hAnsi="Arial" w:cs="Arial"/>
        </w:rPr>
        <w:t>турбонаддувом</w:t>
      </w:r>
      <w:proofErr w:type="spellEnd"/>
      <w:r w:rsidRPr="00164CF2">
        <w:rPr>
          <w:rFonts w:ascii="Arial" w:hAnsi="Arial" w:cs="Arial"/>
        </w:rPr>
        <w:t xml:space="preserve"> </w:t>
      </w:r>
      <w:hyperlink r:id="rId11" w:history="1">
        <w:r w:rsidRPr="00413C35">
          <w:rPr>
            <w:rStyle w:val="a3"/>
            <w:rFonts w:ascii="Arial" w:hAnsi="Arial" w:cs="Arial"/>
          </w:rPr>
          <w:t>CUMMINS</w:t>
        </w:r>
      </w:hyperlink>
      <w:r w:rsidRPr="00164CF2">
        <w:rPr>
          <w:rFonts w:ascii="Arial" w:hAnsi="Arial" w:cs="Arial"/>
        </w:rPr>
        <w:t xml:space="preserve"> </w:t>
      </w:r>
      <w:r w:rsidRPr="00413C35">
        <w:rPr>
          <w:rFonts w:ascii="Arial" w:hAnsi="Arial" w:cs="Arial"/>
          <w:b/>
        </w:rPr>
        <w:t>KTA38-G2B</w:t>
      </w:r>
      <w:r w:rsidRPr="00164CF2">
        <w:rPr>
          <w:rFonts w:ascii="Arial" w:hAnsi="Arial" w:cs="Arial"/>
        </w:rPr>
        <w:t xml:space="preserve"> или эквивалент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число цилиндров не менее  12 </w:t>
      </w:r>
      <w:r w:rsidRPr="00164CF2">
        <w:rPr>
          <w:rFonts w:ascii="Arial" w:hAnsi="Arial" w:cs="Arial"/>
          <w:lang w:val="en-US"/>
        </w:rPr>
        <w:t>c</w:t>
      </w:r>
      <w:r w:rsidRPr="00164CF2">
        <w:rPr>
          <w:rFonts w:ascii="Arial" w:hAnsi="Arial" w:cs="Arial"/>
        </w:rPr>
        <w:t xml:space="preserve">  </w:t>
      </w:r>
      <w:r w:rsidRPr="00164CF2">
        <w:rPr>
          <w:rFonts w:ascii="Arial" w:hAnsi="Arial" w:cs="Arial"/>
          <w:lang w:val="en-US"/>
        </w:rPr>
        <w:t>c</w:t>
      </w:r>
      <w:r w:rsidRPr="00164CF2">
        <w:rPr>
          <w:rFonts w:ascii="Arial" w:hAnsi="Arial" w:cs="Arial"/>
        </w:rPr>
        <w:t xml:space="preserve"> V-образным расположением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диаметр цилиндра не более </w:t>
      </w:r>
      <w:r w:rsidRPr="00413C35">
        <w:rPr>
          <w:rFonts w:ascii="Arial" w:hAnsi="Arial" w:cs="Arial"/>
          <w:b/>
        </w:rPr>
        <w:t>159 мм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ход поршня не более </w:t>
      </w:r>
      <w:r w:rsidRPr="00413C35">
        <w:rPr>
          <w:rFonts w:ascii="Arial" w:hAnsi="Arial" w:cs="Arial"/>
          <w:b/>
        </w:rPr>
        <w:t>159 мм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рабочий объем не более </w:t>
      </w:r>
      <w:r w:rsidRPr="00413C35">
        <w:rPr>
          <w:rFonts w:ascii="Arial" w:hAnsi="Arial" w:cs="Arial"/>
          <w:b/>
        </w:rPr>
        <w:t>38 л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регулятор оборотов двигателя - электронный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топливо   дизельное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удельный расход топлива не более </w:t>
      </w:r>
      <w:r w:rsidRPr="00413C35">
        <w:rPr>
          <w:rFonts w:ascii="Arial" w:hAnsi="Arial" w:cs="Arial"/>
          <w:b/>
        </w:rPr>
        <w:t>240 г/</w:t>
      </w:r>
      <w:proofErr w:type="spellStart"/>
      <w:r w:rsidRPr="00413C35">
        <w:rPr>
          <w:rFonts w:ascii="Arial" w:hAnsi="Arial" w:cs="Arial"/>
          <w:b/>
        </w:rPr>
        <w:t>кВт.ч</w:t>
      </w:r>
      <w:proofErr w:type="spellEnd"/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- удельный расход масла не более 1,1% от топлива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генератор: синхронный бесщеточный </w:t>
      </w:r>
      <w:proofErr w:type="spellStart"/>
      <w:r w:rsidRPr="00413C35">
        <w:rPr>
          <w:rFonts w:ascii="Arial" w:hAnsi="Arial" w:cs="Arial"/>
          <w:b/>
        </w:rPr>
        <w:t>Stamford</w:t>
      </w:r>
      <w:proofErr w:type="spellEnd"/>
      <w:r w:rsidRPr="00413C35">
        <w:rPr>
          <w:rFonts w:ascii="Arial" w:hAnsi="Arial" w:cs="Arial"/>
          <w:b/>
        </w:rPr>
        <w:t xml:space="preserve"> LVI634C</w:t>
      </w:r>
      <w:r w:rsidRPr="00164CF2">
        <w:rPr>
          <w:rFonts w:ascii="Arial" w:hAnsi="Arial" w:cs="Arial"/>
        </w:rPr>
        <w:t xml:space="preserve">  или эквивалент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lastRenderedPageBreak/>
        <w:t>- тип регулятора напряжения - электронный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тип системы возбуждения - самовозбуждение </w:t>
      </w:r>
    </w:p>
    <w:p w:rsidR="00081AC8" w:rsidRPr="00164CF2" w:rsidRDefault="00081AC8" w:rsidP="006A323C">
      <w:pPr>
        <w:spacing w:after="0"/>
        <w:ind w:firstLine="709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Электростанция должна быть смонтирована в утепленном </w:t>
      </w:r>
      <w:r w:rsidRPr="00413C35">
        <w:rPr>
          <w:rFonts w:ascii="Arial" w:hAnsi="Arial" w:cs="Arial"/>
          <w:b/>
        </w:rPr>
        <w:t>контейнере типа «Север»</w:t>
      </w:r>
      <w:r w:rsidRPr="00164CF2">
        <w:rPr>
          <w:rFonts w:ascii="Arial" w:hAnsi="Arial" w:cs="Arial"/>
        </w:rPr>
        <w:t xml:space="preserve"> с габаритами не более </w:t>
      </w:r>
      <w:r w:rsidRPr="00413C35">
        <w:rPr>
          <w:rFonts w:ascii="Arial" w:eastAsia="TimesNewRoman" w:hAnsi="Arial" w:cs="Arial"/>
          <w:b/>
          <w:color w:val="000000"/>
        </w:rPr>
        <w:t>6200Х3200Х3200</w:t>
      </w:r>
      <w:r w:rsidRPr="00413C35">
        <w:rPr>
          <w:rFonts w:ascii="Arial" w:hAnsi="Arial" w:cs="Arial"/>
          <w:b/>
        </w:rPr>
        <w:t xml:space="preserve"> мм</w:t>
      </w:r>
    </w:p>
    <w:p w:rsidR="00081AC8" w:rsidRPr="00164CF2" w:rsidRDefault="00081AC8" w:rsidP="006A323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64CF2">
        <w:rPr>
          <w:rFonts w:ascii="Arial" w:hAnsi="Arial" w:cs="Arial"/>
          <w:sz w:val="22"/>
          <w:szCs w:val="22"/>
        </w:rPr>
        <w:t>Несущий стальной каркас, сэндвич панели.</w:t>
      </w:r>
    </w:p>
    <w:p w:rsidR="00081AC8" w:rsidRPr="00164CF2" w:rsidRDefault="00081AC8" w:rsidP="006A323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13C35">
        <w:rPr>
          <w:rFonts w:ascii="Arial" w:hAnsi="Arial" w:cs="Arial"/>
          <w:b/>
          <w:color w:val="365F91" w:themeColor="accent1" w:themeShade="BF"/>
          <w:sz w:val="22"/>
          <w:szCs w:val="22"/>
        </w:rPr>
        <w:t>Корпус</w:t>
      </w:r>
      <w:r w:rsidRPr="00164CF2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120Х120 мм с элементами жесткости, обеспечивающих прочность конструкции при такелажных работах.</w:t>
      </w:r>
    </w:p>
    <w:p w:rsidR="00081AC8" w:rsidRPr="00164CF2" w:rsidRDefault="00081AC8" w:rsidP="006A323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13C35">
        <w:rPr>
          <w:rFonts w:ascii="Arial" w:hAnsi="Arial" w:cs="Arial"/>
          <w:b/>
          <w:color w:val="365F91" w:themeColor="accent1" w:themeShade="BF"/>
          <w:sz w:val="22"/>
          <w:szCs w:val="22"/>
        </w:rPr>
        <w:t>Обшивка</w:t>
      </w:r>
      <w:r w:rsidRPr="00164CF2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сэндвич-панелей толщиной не менее 80 мм.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164CF2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164CF2">
        <w:rPr>
          <w:rFonts w:ascii="Arial" w:hAnsi="Arial" w:cs="Arial"/>
          <w:color w:val="000000"/>
          <w:sz w:val="22"/>
          <w:szCs w:val="22"/>
        </w:rPr>
        <w:t xml:space="preserve"> плита. Общее сопротивление теплопередаче боковых стен должно быть не менее 2, 26 кв.м.* град. С/Вт.</w:t>
      </w:r>
    </w:p>
    <w:p w:rsidR="00081AC8" w:rsidRPr="00164CF2" w:rsidRDefault="00081AC8" w:rsidP="006A323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13C35">
        <w:rPr>
          <w:rFonts w:ascii="Arial" w:hAnsi="Arial" w:cs="Arial"/>
          <w:b/>
          <w:color w:val="365F91" w:themeColor="accent1" w:themeShade="BF"/>
          <w:sz w:val="22"/>
          <w:szCs w:val="22"/>
        </w:rPr>
        <w:t>Потолок</w:t>
      </w:r>
      <w:r w:rsidRPr="00164CF2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до 4,8 кПа(480 кг/кв.м.) и передвижение обслуживающего персонала.</w:t>
      </w:r>
    </w:p>
    <w:p w:rsidR="00081AC8" w:rsidRPr="00164CF2" w:rsidRDefault="00081AC8" w:rsidP="006A323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13C35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Промежутки между </w:t>
      </w:r>
      <w:proofErr w:type="spellStart"/>
      <w:r w:rsidRPr="00413C35">
        <w:rPr>
          <w:rFonts w:ascii="Arial" w:hAnsi="Arial" w:cs="Arial"/>
          <w:b/>
          <w:color w:val="365F91" w:themeColor="accent1" w:themeShade="BF"/>
          <w:sz w:val="22"/>
          <w:szCs w:val="22"/>
        </w:rPr>
        <w:t>профнастилом</w:t>
      </w:r>
      <w:proofErr w:type="spellEnd"/>
      <w:r w:rsidRPr="00164CF2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не менее 4,0 кв.м.* град. С/Вт. </w:t>
      </w:r>
    </w:p>
    <w:p w:rsidR="00081AC8" w:rsidRPr="00164CF2" w:rsidRDefault="00081AC8" w:rsidP="006A323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13C35">
        <w:rPr>
          <w:rFonts w:ascii="Arial" w:hAnsi="Arial" w:cs="Arial"/>
          <w:b/>
          <w:color w:val="365F91" w:themeColor="accent1" w:themeShade="BF"/>
          <w:sz w:val="22"/>
          <w:szCs w:val="22"/>
        </w:rPr>
        <w:t>Пол</w:t>
      </w:r>
      <w:r w:rsidRPr="00164CF2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 Промежутки должны быть заполнены минеральной ватой и всё это покрыто изнутри рифленым стальным листом. Общее сопротивление теплопередаче боковых стен контейнера должны быть не менее 2,2 кв.м.* град. С/Вт. </w:t>
      </w:r>
    </w:p>
    <w:p w:rsidR="00081AC8" w:rsidRPr="00164CF2" w:rsidRDefault="00081AC8" w:rsidP="006A323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13C35">
        <w:rPr>
          <w:rFonts w:ascii="Arial" w:hAnsi="Arial" w:cs="Arial"/>
          <w:b/>
          <w:color w:val="365F91" w:themeColor="accent1" w:themeShade="BF"/>
          <w:sz w:val="22"/>
          <w:szCs w:val="22"/>
        </w:rPr>
        <w:t>Задняя торцевая стена</w:t>
      </w:r>
      <w:r w:rsidRPr="00164CF2">
        <w:rPr>
          <w:rFonts w:ascii="Arial" w:hAnsi="Arial" w:cs="Arial"/>
          <w:color w:val="000000"/>
          <w:sz w:val="22"/>
          <w:szCs w:val="22"/>
        </w:rPr>
        <w:t xml:space="preserve"> должна быть выполнена съёмной и иметь проем для двери. Дверь должна быть оснащена замком.</w:t>
      </w:r>
    </w:p>
    <w:p w:rsidR="00081AC8" w:rsidRPr="00164CF2" w:rsidRDefault="00081AC8" w:rsidP="006A323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64CF2">
        <w:rPr>
          <w:rFonts w:ascii="Arial" w:hAnsi="Arial" w:cs="Arial"/>
          <w:color w:val="000000"/>
          <w:sz w:val="22"/>
          <w:szCs w:val="22"/>
        </w:rPr>
        <w:t>В боковой стене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081AC8" w:rsidRPr="00164CF2" w:rsidRDefault="00081AC8" w:rsidP="006A323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13C35">
        <w:rPr>
          <w:rFonts w:ascii="Arial" w:hAnsi="Arial" w:cs="Arial"/>
          <w:b/>
          <w:color w:val="365F91" w:themeColor="accent1" w:themeShade="BF"/>
          <w:sz w:val="22"/>
          <w:szCs w:val="22"/>
        </w:rPr>
        <w:t>Проемы</w:t>
      </w:r>
      <w:r w:rsidRPr="00164CF2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автоматическими утепленными клапанами с электроприводами и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081AC8" w:rsidRPr="00164CF2" w:rsidRDefault="00081AC8" w:rsidP="006A323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413C35">
        <w:rPr>
          <w:rFonts w:ascii="Arial" w:hAnsi="Arial" w:cs="Arial"/>
          <w:b/>
          <w:color w:val="365F91" w:themeColor="accent1" w:themeShade="BF"/>
          <w:sz w:val="22"/>
          <w:szCs w:val="22"/>
        </w:rPr>
        <w:t>Зазоры и проходы</w:t>
      </w:r>
      <w:r w:rsidRPr="00164CF2">
        <w:rPr>
          <w:rFonts w:ascii="Arial" w:hAnsi="Arial" w:cs="Arial"/>
          <w:color w:val="000000"/>
          <w:sz w:val="22"/>
          <w:szCs w:val="22"/>
        </w:rPr>
        <w:t xml:space="preserve"> между стенами и выступающими элементами станции должны составлять не менее 0.7 метра. </w:t>
      </w:r>
    </w:p>
    <w:p w:rsidR="00081AC8" w:rsidRPr="00164CF2" w:rsidRDefault="00081AC8" w:rsidP="006A323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64CF2">
        <w:rPr>
          <w:rFonts w:ascii="Arial" w:hAnsi="Arial" w:cs="Arial"/>
          <w:color w:val="000000"/>
          <w:sz w:val="22"/>
          <w:szCs w:val="22"/>
        </w:rPr>
        <w:t>основной несущий корпус контейнера должен быть не ниже II-й степени огнестойкости.</w:t>
      </w:r>
    </w:p>
    <w:p w:rsidR="00081AC8" w:rsidRPr="00164CF2" w:rsidRDefault="00081AC8" w:rsidP="006A323C">
      <w:pPr>
        <w:spacing w:after="0"/>
        <w:ind w:firstLine="709"/>
        <w:jc w:val="both"/>
        <w:rPr>
          <w:rFonts w:ascii="Arial" w:hAnsi="Arial" w:cs="Arial"/>
        </w:rPr>
      </w:pPr>
      <w:r w:rsidRPr="00413C35">
        <w:rPr>
          <w:rFonts w:ascii="Arial" w:hAnsi="Arial" w:cs="Arial"/>
          <w:b/>
          <w:color w:val="365F91" w:themeColor="accent1" w:themeShade="BF"/>
        </w:rPr>
        <w:t>Рама контейнера</w:t>
      </w:r>
      <w:r w:rsidRPr="00164CF2">
        <w:rPr>
          <w:rFonts w:ascii="Arial" w:hAnsi="Arial" w:cs="Arial"/>
        </w:rPr>
        <w:t xml:space="preserve"> должна быть усилена,  изготовлены закладные устройства для монтажа и крепления </w:t>
      </w:r>
      <w:proofErr w:type="gramStart"/>
      <w:r w:rsidRPr="00164CF2">
        <w:rPr>
          <w:rFonts w:ascii="Arial" w:hAnsi="Arial" w:cs="Arial"/>
        </w:rPr>
        <w:t>дизель-генератора</w:t>
      </w:r>
      <w:proofErr w:type="gramEnd"/>
      <w:r w:rsidRPr="00164CF2">
        <w:rPr>
          <w:rFonts w:ascii="Arial" w:hAnsi="Arial" w:cs="Arial"/>
        </w:rPr>
        <w:t xml:space="preserve"> и вспомогательного оборудования; Выхлопные  трубы  должны быть </w:t>
      </w:r>
      <w:proofErr w:type="spellStart"/>
      <w:r w:rsidRPr="00164CF2">
        <w:rPr>
          <w:rFonts w:ascii="Arial" w:hAnsi="Arial" w:cs="Arial"/>
        </w:rPr>
        <w:t>теплоизолированы</w:t>
      </w:r>
      <w:proofErr w:type="spellEnd"/>
      <w:r w:rsidRPr="00164CF2">
        <w:rPr>
          <w:rFonts w:ascii="Arial" w:hAnsi="Arial" w:cs="Arial"/>
        </w:rPr>
        <w:t>, Внутренняя электропроводка  должна быть выполнена  согласно ПУЭ.</w:t>
      </w:r>
    </w:p>
    <w:p w:rsidR="00081AC8" w:rsidRPr="00164CF2" w:rsidRDefault="00081AC8" w:rsidP="006A323C">
      <w:pPr>
        <w:spacing w:after="0"/>
        <w:ind w:firstLine="709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 В  контейнере  должен быть установлен  распределительный  щиток  собственных  нужд.</w:t>
      </w:r>
    </w:p>
    <w:p w:rsidR="00081AC8" w:rsidRPr="00164CF2" w:rsidRDefault="00081AC8" w:rsidP="006A323C">
      <w:pPr>
        <w:spacing w:after="0"/>
        <w:ind w:firstLine="709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Для  обеспечения  безопасной  эксплуатации  должны быть предусмотрены  система  </w:t>
      </w:r>
      <w:proofErr w:type="spellStart"/>
      <w:r w:rsidRPr="00164CF2">
        <w:rPr>
          <w:rFonts w:ascii="Arial" w:hAnsi="Arial" w:cs="Arial"/>
        </w:rPr>
        <w:t>охранно</w:t>
      </w:r>
      <w:proofErr w:type="spellEnd"/>
      <w:r w:rsidRPr="00164CF2">
        <w:rPr>
          <w:rFonts w:ascii="Arial" w:hAnsi="Arial" w:cs="Arial"/>
        </w:rPr>
        <w:t xml:space="preserve"> – пожарной  сигнализации  и  система  автоматического  порошкового пожаротушения.</w:t>
      </w:r>
    </w:p>
    <w:p w:rsidR="00081AC8" w:rsidRPr="00164CF2" w:rsidRDefault="00081AC8" w:rsidP="006A323C">
      <w:pPr>
        <w:spacing w:after="0"/>
        <w:ind w:firstLine="709"/>
        <w:jc w:val="both"/>
        <w:rPr>
          <w:rFonts w:ascii="Arial" w:hAnsi="Arial" w:cs="Arial"/>
        </w:rPr>
      </w:pPr>
      <w:r w:rsidRPr="00413C35">
        <w:rPr>
          <w:rFonts w:ascii="Arial" w:hAnsi="Arial" w:cs="Arial"/>
          <w:b/>
          <w:color w:val="365F91" w:themeColor="accent1" w:themeShade="BF"/>
        </w:rPr>
        <w:t>Отопление контейнера</w:t>
      </w:r>
      <w:r w:rsidRPr="00164CF2">
        <w:rPr>
          <w:rFonts w:ascii="Arial" w:hAnsi="Arial" w:cs="Arial"/>
        </w:rPr>
        <w:t xml:space="preserve">, не работающего ДЭА </w:t>
      </w:r>
      <w:proofErr w:type="gramStart"/>
      <w:r w:rsidRPr="00164CF2">
        <w:rPr>
          <w:rFonts w:ascii="Arial" w:hAnsi="Arial" w:cs="Arial"/>
        </w:rPr>
        <w:t>должна</w:t>
      </w:r>
      <w:proofErr w:type="gramEnd"/>
      <w:r w:rsidRPr="00164CF2">
        <w:rPr>
          <w:rFonts w:ascii="Arial" w:hAnsi="Arial" w:cs="Arial"/>
        </w:rPr>
        <w:t xml:space="preserve"> производится за счёт  масляных </w:t>
      </w:r>
      <w:proofErr w:type="spellStart"/>
      <w:r w:rsidRPr="00164CF2">
        <w:rPr>
          <w:rFonts w:ascii="Arial" w:hAnsi="Arial" w:cs="Arial"/>
        </w:rPr>
        <w:t>электрорадиаторов</w:t>
      </w:r>
      <w:proofErr w:type="spellEnd"/>
      <w:r w:rsidRPr="00164CF2">
        <w:rPr>
          <w:rFonts w:ascii="Arial" w:hAnsi="Arial" w:cs="Arial"/>
        </w:rPr>
        <w:t xml:space="preserve">. </w:t>
      </w:r>
    </w:p>
    <w:p w:rsidR="00081AC8" w:rsidRPr="00164CF2" w:rsidRDefault="00081AC8" w:rsidP="006A323C">
      <w:pPr>
        <w:spacing w:after="0"/>
        <w:ind w:firstLine="709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081AC8" w:rsidRPr="00164CF2" w:rsidRDefault="00081AC8" w:rsidP="006A323C">
      <w:pPr>
        <w:spacing w:after="0"/>
        <w:ind w:firstLine="709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</w:p>
    <w:p w:rsidR="001F2DDD" w:rsidRPr="001F2DDD" w:rsidRDefault="001F2DDD" w:rsidP="001F2DDD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lastRenderedPageBreak/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081AC8" w:rsidRPr="00413C35" w:rsidRDefault="00081AC8" w:rsidP="006A323C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413C35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164CF2">
        <w:rPr>
          <w:rFonts w:ascii="Arial" w:hAnsi="Arial" w:cs="Arial"/>
          <w:color w:val="000000"/>
          <w:spacing w:val="-8"/>
        </w:rPr>
        <w:t>Комплект</w:t>
      </w:r>
      <w:r w:rsidRPr="00164CF2">
        <w:rPr>
          <w:rFonts w:ascii="Arial" w:hAnsi="Arial" w:cs="Arial"/>
          <w:color w:val="000000"/>
          <w:spacing w:val="3"/>
        </w:rPr>
        <w:t xml:space="preserve"> документации должен быть на русском языке и содержать</w:t>
      </w:r>
      <w:r w:rsidRPr="00164CF2">
        <w:rPr>
          <w:rFonts w:ascii="Arial" w:hAnsi="Arial" w:cs="Arial"/>
          <w:color w:val="000000"/>
          <w:spacing w:val="-2"/>
        </w:rPr>
        <w:t>:</w:t>
      </w:r>
    </w:p>
    <w:p w:rsidR="00081AC8" w:rsidRPr="00164CF2" w:rsidRDefault="00081AC8" w:rsidP="006A323C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164CF2">
        <w:rPr>
          <w:rFonts w:ascii="Arial" w:hAnsi="Arial" w:cs="Arial"/>
        </w:rPr>
        <w:t>формуляр (паспорт);</w:t>
      </w:r>
    </w:p>
    <w:p w:rsidR="00081AC8" w:rsidRPr="00164CF2" w:rsidRDefault="00081AC8" w:rsidP="006A323C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164CF2">
        <w:rPr>
          <w:rFonts w:ascii="Arial" w:hAnsi="Arial" w:cs="Arial"/>
        </w:rPr>
        <w:t xml:space="preserve">техническое описание оборудования; </w:t>
      </w:r>
    </w:p>
    <w:p w:rsidR="00081AC8" w:rsidRPr="00164CF2" w:rsidRDefault="00081AC8" w:rsidP="006A323C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164CF2">
        <w:rPr>
          <w:rFonts w:ascii="Arial" w:hAnsi="Arial" w:cs="Arial"/>
        </w:rPr>
        <w:t>инструкции по эксплуатации двигателя и генератора;</w:t>
      </w:r>
    </w:p>
    <w:p w:rsidR="00081AC8" w:rsidRPr="00164CF2" w:rsidRDefault="00081AC8" w:rsidP="006A323C">
      <w:pPr>
        <w:numPr>
          <w:ilvl w:val="0"/>
          <w:numId w:val="1"/>
        </w:numPr>
        <w:spacing w:after="0"/>
        <w:ind w:firstLine="0"/>
        <w:jc w:val="both"/>
        <w:rPr>
          <w:rFonts w:ascii="Arial" w:hAnsi="Arial" w:cs="Arial"/>
          <w:color w:val="000000"/>
        </w:rPr>
      </w:pPr>
      <w:r w:rsidRPr="00164CF2">
        <w:rPr>
          <w:rFonts w:ascii="Arial" w:hAnsi="Arial" w:cs="Arial"/>
        </w:rPr>
        <w:t>регламент технического обслуживания;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164CF2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164CF2">
        <w:rPr>
          <w:rFonts w:ascii="Arial" w:hAnsi="Arial" w:cs="Arial"/>
          <w:color w:val="000000"/>
          <w:spacing w:val="4"/>
        </w:rPr>
        <w:t>ДГУ</w:t>
      </w:r>
      <w:r w:rsidRPr="00164CF2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Масляная, топливная системы ДЭС.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>                - система смазки двигателя  - картерная.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- смазочное масло должно удовлетворять требованиям: </w:t>
      </w:r>
      <w:r w:rsidRPr="00413C35">
        <w:rPr>
          <w:rFonts w:ascii="Arial" w:hAnsi="Arial" w:cs="Arial"/>
          <w:b/>
        </w:rPr>
        <w:t>по SAE – не ниже 15W40</w:t>
      </w:r>
      <w:r w:rsidRPr="00164CF2">
        <w:rPr>
          <w:rFonts w:ascii="Arial" w:hAnsi="Arial" w:cs="Arial"/>
        </w:rPr>
        <w:t xml:space="preserve">; </w:t>
      </w:r>
      <w:r w:rsidRPr="00413C35">
        <w:rPr>
          <w:rFonts w:ascii="Arial" w:hAnsi="Arial" w:cs="Arial"/>
          <w:b/>
        </w:rPr>
        <w:t>по API – не ниже CF-4</w:t>
      </w:r>
      <w:r w:rsidRPr="00164CF2">
        <w:rPr>
          <w:rFonts w:ascii="Arial" w:hAnsi="Arial" w:cs="Arial"/>
        </w:rPr>
        <w:t>.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081AC8" w:rsidRPr="00164CF2" w:rsidRDefault="00413C35" w:rsidP="006A323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081AC8" w:rsidRPr="00164CF2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081AC8" w:rsidRPr="00164CF2">
        <w:rPr>
          <w:rFonts w:ascii="Arial" w:hAnsi="Arial" w:cs="Arial"/>
          <w:color w:val="000000"/>
          <w:spacing w:val="4"/>
        </w:rPr>
        <w:t>ДГУ</w:t>
      </w:r>
      <w:r w:rsidR="00081AC8" w:rsidRPr="00164CF2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081AC8" w:rsidRPr="00164CF2">
        <w:rPr>
          <w:rFonts w:ascii="Arial" w:hAnsi="Arial" w:cs="Arial"/>
          <w:color w:val="000000"/>
          <w:spacing w:val="4"/>
        </w:rPr>
        <w:t>ДГУ</w:t>
      </w:r>
      <w:r w:rsidR="00081AC8" w:rsidRPr="00164CF2">
        <w:rPr>
          <w:rFonts w:ascii="Arial" w:hAnsi="Arial" w:cs="Arial"/>
          <w:color w:val="000000"/>
          <w:spacing w:val="-1"/>
        </w:rPr>
        <w:t>.</w:t>
      </w:r>
      <w:r w:rsidR="00081AC8" w:rsidRPr="00164CF2">
        <w:rPr>
          <w:rFonts w:ascii="Arial" w:hAnsi="Arial" w:cs="Arial"/>
          <w:color w:val="000000"/>
          <w:spacing w:val="-8"/>
        </w:rPr>
        <w:t xml:space="preserve">    </w:t>
      </w:r>
    </w:p>
    <w:p w:rsidR="00081AC8" w:rsidRPr="00164CF2" w:rsidRDefault="00081AC8" w:rsidP="006A323C">
      <w:pPr>
        <w:spacing w:after="0"/>
        <w:jc w:val="both"/>
        <w:rPr>
          <w:rFonts w:ascii="Arial" w:hAnsi="Arial" w:cs="Arial"/>
        </w:rPr>
      </w:pPr>
      <w:r w:rsidRPr="00164CF2">
        <w:rPr>
          <w:rFonts w:ascii="Arial" w:hAnsi="Arial" w:cs="Arial"/>
        </w:rPr>
        <w:t xml:space="preserve">Товар должен быть новым, не бывшим в эксплуатации, выпущен не ранее </w:t>
      </w:r>
      <w:r w:rsidR="004057C2">
        <w:rPr>
          <w:rFonts w:ascii="Arial" w:hAnsi="Arial" w:cs="Arial"/>
        </w:rPr>
        <w:t>текущего года</w:t>
      </w:r>
      <w:r w:rsidRPr="00164CF2">
        <w:rPr>
          <w:rFonts w:ascii="Arial" w:hAnsi="Arial" w:cs="Arial"/>
        </w:rPr>
        <w:t>.</w:t>
      </w:r>
    </w:p>
    <w:p w:rsidR="00081AC8" w:rsidRDefault="00081AC8" w:rsidP="00081AC8">
      <w:pPr>
        <w:rPr>
          <w:sz w:val="24"/>
          <w:szCs w:val="24"/>
        </w:rPr>
      </w:pPr>
    </w:p>
    <w:p w:rsidR="0047630E" w:rsidRPr="00FC1D5D" w:rsidRDefault="0047630E" w:rsidP="00081AC8">
      <w:pPr>
        <w:rPr>
          <w:sz w:val="24"/>
          <w:szCs w:val="24"/>
        </w:rPr>
      </w:pPr>
      <w:r w:rsidRPr="0047630E">
        <w:rPr>
          <w:noProof/>
          <w:sz w:val="24"/>
          <w:szCs w:val="24"/>
          <w:lang w:eastAsia="ru-RU"/>
        </w:rPr>
        <w:drawing>
          <wp:inline distT="0" distB="0" distL="0" distR="0">
            <wp:extent cx="2000271" cy="1500624"/>
            <wp:effectExtent l="19050" t="0" r="0" b="0"/>
            <wp:docPr id="97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09" cy="149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30E">
        <w:rPr>
          <w:noProof/>
          <w:sz w:val="24"/>
          <w:szCs w:val="24"/>
          <w:lang w:eastAsia="ru-RU"/>
        </w:rPr>
        <w:drawing>
          <wp:inline distT="0" distB="0" distL="0" distR="0">
            <wp:extent cx="2266950" cy="1497371"/>
            <wp:effectExtent l="19050" t="0" r="0" b="0"/>
            <wp:docPr id="99" name="Рисунок 7" descr="F:\Торговый Дом ЭТРО\Реклама\Foto\цех 09_02_12\P209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Торговый Дом ЭТРО\Реклама\Foto\цех 09_02_12\P209006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361" cy="1510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630E">
        <w:rPr>
          <w:noProof/>
          <w:sz w:val="24"/>
          <w:szCs w:val="24"/>
          <w:lang w:eastAsia="ru-RU"/>
        </w:rPr>
        <w:drawing>
          <wp:inline distT="0" distB="0" distL="0" distR="0">
            <wp:extent cx="1987575" cy="1491101"/>
            <wp:effectExtent l="19050" t="0" r="0" b="0"/>
            <wp:docPr id="100" name="Рисунок 6" descr="F:\Торговый Дом ЭТРО\Реклама\Foto\МОНТАЖИ, отгрузки, ДГУ на объектах\АД 630 РБК отгрузка росрезерв нефтегаз\Отгрузка 2\P927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Торговый Дом ЭТРО\Реклама\Foto\МОНТАЖИ, отгрузки, ДГУ на объектах\АД 630 РБК отгрузка росрезерв нефтегаз\Отгрузка 2\P927003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533" cy="149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289" w:rsidRDefault="0031128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1289" w:rsidRDefault="0031128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1289" w:rsidRDefault="0031128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1289" w:rsidRDefault="0031128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1289" w:rsidRDefault="0031128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1289" w:rsidRDefault="0031128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1289" w:rsidRDefault="0031128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1289" w:rsidRDefault="0031128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1289" w:rsidRDefault="0031128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2DDD" w:rsidRDefault="001F2DDD" w:rsidP="00311289">
      <w:pPr>
        <w:jc w:val="center"/>
        <w:rPr>
          <w:rFonts w:ascii="Arial" w:hAnsi="Arial" w:cs="Arial"/>
          <w:b/>
        </w:rPr>
      </w:pPr>
    </w:p>
    <w:p w:rsidR="001F2DDD" w:rsidRDefault="001F2DDD" w:rsidP="003112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-66675</wp:posOffset>
            </wp:positionV>
            <wp:extent cx="5715000" cy="1447800"/>
            <wp:effectExtent l="19050" t="0" r="0" b="0"/>
            <wp:wrapNone/>
            <wp:docPr id="206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DDD" w:rsidRDefault="001F2DDD" w:rsidP="00311289">
      <w:pPr>
        <w:jc w:val="center"/>
        <w:rPr>
          <w:rFonts w:ascii="Arial" w:hAnsi="Arial" w:cs="Arial"/>
          <w:b/>
        </w:rPr>
      </w:pPr>
    </w:p>
    <w:p w:rsidR="001F2DDD" w:rsidRDefault="001F2DDD" w:rsidP="00311289">
      <w:pPr>
        <w:jc w:val="center"/>
        <w:rPr>
          <w:rFonts w:ascii="Arial" w:hAnsi="Arial" w:cs="Arial"/>
          <w:b/>
        </w:rPr>
      </w:pPr>
    </w:p>
    <w:p w:rsidR="001F2DDD" w:rsidRDefault="001F2DDD" w:rsidP="00311289">
      <w:pPr>
        <w:jc w:val="center"/>
        <w:rPr>
          <w:rFonts w:ascii="Arial" w:hAnsi="Arial" w:cs="Arial"/>
          <w:b/>
        </w:rPr>
      </w:pPr>
    </w:p>
    <w:p w:rsidR="001F2DDD" w:rsidRDefault="001F2DDD" w:rsidP="00311289">
      <w:pPr>
        <w:jc w:val="center"/>
        <w:rPr>
          <w:rFonts w:ascii="Arial" w:hAnsi="Arial" w:cs="Arial"/>
          <w:b/>
        </w:rPr>
      </w:pPr>
    </w:p>
    <w:p w:rsidR="00311289" w:rsidRPr="001F2DDD" w:rsidRDefault="00311289" w:rsidP="001F2DDD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7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0769DB" w:rsidRPr="00CF14A0" w:rsidRDefault="00907D2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.25pt;margin-top:13.25pt;width:512.25pt;height:0;z-index:251660288" o:connectortype="straight" strokecolor="#365f91 [2404]" strokeweight="2pt">
            <v:stroke dashstyle="dash"/>
          </v:shape>
        </w:pict>
      </w:r>
    </w:p>
    <w:p w:rsidR="00896450" w:rsidRDefault="0089645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96450" w:rsidRDefault="00896450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11289" w:rsidRPr="00D57C2E" w:rsidRDefault="00311289" w:rsidP="00311289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311289" w:rsidRPr="00952F0F" w:rsidRDefault="00311289" w:rsidP="00311289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311289" w:rsidRPr="00771549" w:rsidRDefault="00311289" w:rsidP="00311289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311289" w:rsidRPr="00403401" w:rsidRDefault="00311289" w:rsidP="0031128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0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311289" w:rsidRPr="00D57C2E" w:rsidRDefault="00311289" w:rsidP="0031128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311289" w:rsidRPr="00D57C2E" w:rsidRDefault="00311289" w:rsidP="0031128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311289" w:rsidRPr="00771549" w:rsidRDefault="00311289" w:rsidP="00311289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311289" w:rsidRPr="00403401" w:rsidRDefault="00311289" w:rsidP="0031128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311289" w:rsidRPr="00403401" w:rsidRDefault="00311289" w:rsidP="0031128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0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311289" w:rsidRPr="001A371B" w:rsidRDefault="00311289" w:rsidP="00311289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311289" w:rsidRPr="001A371B" w:rsidRDefault="00311289" w:rsidP="00311289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lastRenderedPageBreak/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311289" w:rsidRPr="00D57C2E" w:rsidRDefault="00311289" w:rsidP="0031128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311289" w:rsidRDefault="00311289" w:rsidP="00311289">
      <w:pPr>
        <w:jc w:val="both"/>
        <w:rPr>
          <w:rFonts w:ascii="Arial" w:hAnsi="Arial" w:cs="Arial"/>
          <w:sz w:val="28"/>
          <w:szCs w:val="28"/>
        </w:rPr>
      </w:pPr>
    </w:p>
    <w:p w:rsidR="00311289" w:rsidRPr="00403401" w:rsidRDefault="00311289" w:rsidP="0031128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0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311289" w:rsidRPr="0094508F" w:rsidRDefault="00311289" w:rsidP="00311289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311289" w:rsidRPr="0094508F" w:rsidRDefault="00311289" w:rsidP="0031128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311289" w:rsidRPr="00D57C2E" w:rsidRDefault="00311289" w:rsidP="00311289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311289" w:rsidRPr="00DE0F56" w:rsidRDefault="00311289" w:rsidP="00311289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311289" w:rsidRPr="00403401" w:rsidRDefault="00311289" w:rsidP="0031128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0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311289" w:rsidRPr="001A371B" w:rsidRDefault="00311289" w:rsidP="00311289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311289" w:rsidRPr="00403401" w:rsidRDefault="00311289" w:rsidP="0031128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0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311289" w:rsidRPr="00311289" w:rsidRDefault="00311289" w:rsidP="00311289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311289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311289">
        <w:rPr>
          <w:rFonts w:ascii="Arial" w:hAnsi="Arial" w:cs="Arial"/>
          <w:color w:val="000000"/>
          <w:sz w:val="23"/>
          <w:szCs w:val="23"/>
        </w:rPr>
        <w:t xml:space="preserve"> </w:t>
      </w:r>
      <w:r w:rsidRPr="00311289">
        <w:rPr>
          <w:rFonts w:ascii="Arial" w:hAnsi="Arial" w:cs="Arial"/>
          <w:color w:val="000000"/>
          <w:sz w:val="23"/>
          <w:szCs w:val="23"/>
        </w:rPr>
        <w:br/>
      </w:r>
      <w:r w:rsidRPr="00311289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311289" w:rsidRPr="00311289" w:rsidRDefault="00311289" w:rsidP="00311289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311289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311289">
        <w:rPr>
          <w:rFonts w:ascii="Arial" w:hAnsi="Arial" w:cs="Arial"/>
          <w:color w:val="000000"/>
          <w:sz w:val="23"/>
          <w:szCs w:val="23"/>
        </w:rPr>
        <w:t xml:space="preserve"> </w:t>
      </w:r>
      <w:r w:rsidRPr="00311289"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311289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311289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 w:rsidRPr="00311289"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311289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311289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311289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311289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 w:rsidRPr="00311289">
        <w:rPr>
          <w:rFonts w:ascii="Arial" w:hAnsi="Arial" w:cs="Arial"/>
          <w:color w:val="000000"/>
          <w:sz w:val="23"/>
          <w:szCs w:val="23"/>
        </w:rPr>
        <w:br/>
      </w:r>
      <w:r w:rsidRPr="00311289">
        <w:rPr>
          <w:rFonts w:ascii="Arial" w:hAnsi="Arial" w:cs="Arial"/>
          <w:color w:val="000000"/>
          <w:sz w:val="23"/>
          <w:szCs w:val="23"/>
        </w:rPr>
        <w:br/>
      </w:r>
      <w:r w:rsidRPr="00311289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 w:rsidRPr="00311289">
        <w:rPr>
          <w:rFonts w:ascii="Arial" w:hAnsi="Arial" w:cs="Arial"/>
          <w:color w:val="000000"/>
          <w:sz w:val="23"/>
          <w:szCs w:val="23"/>
        </w:rPr>
        <w:t xml:space="preserve">: 8 (800) 250-75-89 (звонок по России бесплатный) </w:t>
      </w:r>
      <w:r w:rsidRPr="00311289"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311289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311289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 w:rsidRPr="00311289"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3" w:history="1">
        <w:r w:rsidRPr="00311289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311289" w:rsidRPr="00311289" w:rsidRDefault="00311289" w:rsidP="00311289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311289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311289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311289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 w:rsidRPr="00311289">
        <w:rPr>
          <w:rFonts w:ascii="Arial" w:hAnsi="Arial" w:cs="Arial"/>
          <w:color w:val="000000"/>
          <w:sz w:val="23"/>
          <w:szCs w:val="23"/>
        </w:rPr>
        <w:t>Единая справочная: +7 (383) 278-72-25</w:t>
      </w:r>
    </w:p>
    <w:p w:rsidR="007745CE" w:rsidRDefault="00311289" w:rsidP="00311289">
      <w:pPr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  <w:r w:rsidRPr="00311289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Менеджеры по продажам</w:t>
      </w:r>
      <w:r w:rsidRPr="00311289">
        <w:rPr>
          <w:rFonts w:ascii="Arial" w:hAnsi="Arial" w:cs="Arial"/>
          <w:color w:val="000000"/>
          <w:sz w:val="23"/>
          <w:szCs w:val="23"/>
        </w:rPr>
        <w:t xml:space="preserve">: </w:t>
      </w:r>
      <w:r w:rsidRPr="00311289">
        <w:rPr>
          <w:rFonts w:ascii="Arial" w:hAnsi="Arial" w:cs="Arial"/>
          <w:color w:val="000000"/>
          <w:sz w:val="23"/>
          <w:szCs w:val="23"/>
        </w:rPr>
        <w:br/>
      </w:r>
      <w:r w:rsidRPr="00311289">
        <w:rPr>
          <w:rFonts w:ascii="Arial" w:hAnsi="Arial" w:cs="Arial"/>
          <w:color w:val="000000"/>
          <w:sz w:val="23"/>
          <w:szCs w:val="23"/>
        </w:rPr>
        <w:br/>
        <w:t xml:space="preserve">Дьяконов Алексей +7 (383) 278-72-08 </w:t>
      </w:r>
      <w:hyperlink r:id="rId24" w:history="1">
        <w:r w:rsidRPr="00311289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311289">
        <w:rPr>
          <w:rFonts w:ascii="Arial" w:hAnsi="Arial" w:cs="Arial"/>
          <w:color w:val="000000"/>
          <w:sz w:val="23"/>
          <w:szCs w:val="23"/>
        </w:rPr>
        <w:br/>
        <w:t xml:space="preserve">Шмонин Сергей +7 (383) 278-74-36 </w:t>
      </w:r>
      <w:hyperlink r:id="rId25" w:history="1">
        <w:r w:rsidRPr="00311289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311289">
        <w:rPr>
          <w:rFonts w:ascii="Arial" w:hAnsi="Arial" w:cs="Arial"/>
          <w:color w:val="000000"/>
          <w:sz w:val="23"/>
          <w:szCs w:val="23"/>
        </w:rPr>
        <w:br/>
        <w:t xml:space="preserve">Каторжанина Елена +7 (383) 278-74-04 </w:t>
      </w:r>
      <w:hyperlink r:id="rId26" w:history="1">
        <w:r w:rsidRPr="00311289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311289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311289">
        <w:rPr>
          <w:rFonts w:ascii="Arial" w:hAnsi="Arial" w:cs="Arial"/>
          <w:color w:val="000000"/>
          <w:sz w:val="23"/>
          <w:szCs w:val="23"/>
        </w:rPr>
        <w:br/>
      </w:r>
      <w:r w:rsidRPr="00311289">
        <w:rPr>
          <w:rFonts w:ascii="Arial" w:hAnsi="Arial" w:cs="Arial"/>
          <w:color w:val="000000"/>
          <w:sz w:val="23"/>
          <w:szCs w:val="23"/>
        </w:rPr>
        <w:br/>
      </w:r>
      <w:r w:rsidRPr="00311289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311289">
        <w:rPr>
          <w:rFonts w:ascii="Arial" w:hAnsi="Arial" w:cs="Arial"/>
          <w:color w:val="000000"/>
          <w:sz w:val="23"/>
          <w:szCs w:val="23"/>
        </w:rPr>
        <w:t xml:space="preserve"> </w:t>
      </w:r>
      <w:r w:rsidRPr="00311289">
        <w:rPr>
          <w:rFonts w:ascii="Arial" w:hAnsi="Arial" w:cs="Arial"/>
          <w:color w:val="000000"/>
          <w:sz w:val="23"/>
          <w:szCs w:val="23"/>
        </w:rPr>
        <w:br/>
        <w:t xml:space="preserve">Администратор сервисного центра: </w:t>
      </w:r>
      <w:r w:rsidRPr="00311289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311289" w:rsidRDefault="00311289" w:rsidP="00311289">
      <w:pPr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</w:p>
    <w:p w:rsidR="00311289" w:rsidRPr="00311289" w:rsidRDefault="00907D2B" w:rsidP="00311289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pict>
          <v:shape id="_x0000_s1028" type="#_x0000_t32" style="position:absolute;margin-left:9.75pt;margin-top:10.6pt;width:512.25pt;height:0;z-index:251663360" o:connectortype="straight" strokecolor="#365f91 [2404]" strokeweight="2pt">
            <v:stroke dashstyle="dash"/>
          </v:shape>
        </w:pict>
      </w:r>
    </w:p>
    <w:sectPr w:rsidR="00311289" w:rsidRPr="00311289" w:rsidSect="00FE3678">
      <w:footerReference w:type="default" r:id="rId2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EBA" w:rsidRDefault="00454EBA" w:rsidP="00FE3678">
      <w:pPr>
        <w:spacing w:after="0" w:line="240" w:lineRule="auto"/>
      </w:pPr>
      <w:r>
        <w:separator/>
      </w:r>
    </w:p>
  </w:endnote>
  <w:endnote w:type="continuationSeparator" w:id="0">
    <w:p w:rsidR="00454EBA" w:rsidRDefault="00454EBA" w:rsidP="00FE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78" w:rsidRPr="00AC5FA9" w:rsidRDefault="00FE3678" w:rsidP="00FE3678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FE3678" w:rsidRPr="00AC5FA9" w:rsidTr="00C90BE5">
      <w:tc>
        <w:tcPr>
          <w:tcW w:w="4679" w:type="dxa"/>
        </w:tcPr>
        <w:p w:rsidR="00FE3678" w:rsidRPr="00AC5FA9" w:rsidRDefault="00FE3678" w:rsidP="00FE3678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FE3678" w:rsidRPr="00AC5FA9" w:rsidRDefault="00FE3678" w:rsidP="00FE3678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FE3678" w:rsidRPr="00AC5FA9" w:rsidTr="00C90BE5">
      <w:tc>
        <w:tcPr>
          <w:tcW w:w="4679" w:type="dxa"/>
        </w:tcPr>
        <w:p w:rsidR="00FE3678" w:rsidRPr="00AC5FA9" w:rsidRDefault="00FE3678" w:rsidP="00FE3678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FE3678" w:rsidRPr="00AC5FA9" w:rsidRDefault="00FE3678" w:rsidP="00FE3678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FE3678" w:rsidRDefault="00FE3678">
    <w:pPr>
      <w:pStyle w:val="ab"/>
    </w:pPr>
  </w:p>
  <w:p w:rsidR="00FE3678" w:rsidRDefault="00FE367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EBA" w:rsidRDefault="00454EBA" w:rsidP="00FE3678">
      <w:pPr>
        <w:spacing w:after="0" w:line="240" w:lineRule="auto"/>
      </w:pPr>
      <w:r>
        <w:separator/>
      </w:r>
    </w:p>
  </w:footnote>
  <w:footnote w:type="continuationSeparator" w:id="0">
    <w:p w:rsidR="00454EBA" w:rsidRDefault="00454EBA" w:rsidP="00FE3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769DB"/>
    <w:rsid w:val="00081AC8"/>
    <w:rsid w:val="000A3FC2"/>
    <w:rsid w:val="000B0A54"/>
    <w:rsid w:val="00164CF2"/>
    <w:rsid w:val="001856F0"/>
    <w:rsid w:val="001859D8"/>
    <w:rsid w:val="001A3A53"/>
    <w:rsid w:val="001F2DDD"/>
    <w:rsid w:val="002242BA"/>
    <w:rsid w:val="002B701B"/>
    <w:rsid w:val="003008D7"/>
    <w:rsid w:val="00311289"/>
    <w:rsid w:val="003340EF"/>
    <w:rsid w:val="003B2CF7"/>
    <w:rsid w:val="003D2BC1"/>
    <w:rsid w:val="00401F6F"/>
    <w:rsid w:val="004057C2"/>
    <w:rsid w:val="00413C35"/>
    <w:rsid w:val="00425D72"/>
    <w:rsid w:val="004470E4"/>
    <w:rsid w:val="00454EBA"/>
    <w:rsid w:val="0047630E"/>
    <w:rsid w:val="004E5716"/>
    <w:rsid w:val="005035E1"/>
    <w:rsid w:val="00540F90"/>
    <w:rsid w:val="0056510F"/>
    <w:rsid w:val="005728DF"/>
    <w:rsid w:val="00577B87"/>
    <w:rsid w:val="005F280C"/>
    <w:rsid w:val="00602D81"/>
    <w:rsid w:val="00633538"/>
    <w:rsid w:val="00641C50"/>
    <w:rsid w:val="006A323C"/>
    <w:rsid w:val="00723C5D"/>
    <w:rsid w:val="007745CE"/>
    <w:rsid w:val="007B058A"/>
    <w:rsid w:val="00814212"/>
    <w:rsid w:val="008514C1"/>
    <w:rsid w:val="00896450"/>
    <w:rsid w:val="008B6200"/>
    <w:rsid w:val="00907D2B"/>
    <w:rsid w:val="009F51D5"/>
    <w:rsid w:val="00A82778"/>
    <w:rsid w:val="00B07E58"/>
    <w:rsid w:val="00C159E6"/>
    <w:rsid w:val="00C20E48"/>
    <w:rsid w:val="00CF0B47"/>
    <w:rsid w:val="00CF14A0"/>
    <w:rsid w:val="00CF5455"/>
    <w:rsid w:val="00D32643"/>
    <w:rsid w:val="00D50EB7"/>
    <w:rsid w:val="00D6743F"/>
    <w:rsid w:val="00D72E88"/>
    <w:rsid w:val="00DF1DBF"/>
    <w:rsid w:val="00E12FE5"/>
    <w:rsid w:val="00E27DFD"/>
    <w:rsid w:val="00EC6D73"/>
    <w:rsid w:val="00ED264D"/>
    <w:rsid w:val="00F62C45"/>
    <w:rsid w:val="00FE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8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E3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E3678"/>
  </w:style>
  <w:style w:type="paragraph" w:styleId="ab">
    <w:name w:val="footer"/>
    <w:basedOn w:val="a"/>
    <w:link w:val="ac"/>
    <w:uiPriority w:val="99"/>
    <w:unhideWhenUsed/>
    <w:rsid w:val="00FE3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3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hyperlink" Target="mailto:katorzhanina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td.eag.su/catalog/oprosny_list/" TargetMode="External"/><Relationship Id="rId25" Type="http://schemas.openxmlformats.org/officeDocument/2006/relationships/hyperlink" Target="mailto:shmonin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nye-generatory/dizel-generator-cummins/" TargetMode="External"/><Relationship Id="rId24" Type="http://schemas.openxmlformats.org/officeDocument/2006/relationships/hyperlink" Target="mailto:dyakonov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info@td.eag.s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d.eag.su/catalog/dizel-generator-v-konteynere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640-kvt-v-konteinere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FB7A7-9B94-454A-AD05-504D22DB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ДГУ в контейнере АД640-Т400-2РБК</vt:lpstr>
    </vt:vector>
  </TitlesOfParts>
  <Company>Microsoft</Company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ДГУ в контейнере АД640-Т400-2РБК</dc:title>
  <dc:subject>Техническое задание на закупку дизель-генератора</dc:subject>
  <dc:creator>ООО "ТД Электроагрегат"</dc:creator>
  <cp:keywords/>
  <dc:description/>
  <cp:lastModifiedBy>Skynet</cp:lastModifiedBy>
  <cp:revision>17</cp:revision>
  <dcterms:created xsi:type="dcterms:W3CDTF">2014-09-18T06:40:00Z</dcterms:created>
  <dcterms:modified xsi:type="dcterms:W3CDTF">2022-11-15T13:54:00Z</dcterms:modified>
</cp:coreProperties>
</file>